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3142E" w14:textId="12D23099" w:rsidR="00C00556" w:rsidRDefault="004F2500" w:rsidP="009D7D0E">
      <w:r w:rsidRPr="006E0418">
        <w:rPr>
          <w:noProof/>
          <w:color w:val="70AD47" w:themeColor="accent6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6FBDAC" wp14:editId="7C055A0E">
            <wp:simplePos x="0" y="0"/>
            <wp:positionH relativeFrom="column">
              <wp:posOffset>8521065</wp:posOffset>
            </wp:positionH>
            <wp:positionV relativeFrom="paragraph">
              <wp:posOffset>0</wp:posOffset>
            </wp:positionV>
            <wp:extent cx="1377950" cy="13531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Reetkatablice"/>
        <w:tblpPr w:leftFromText="180" w:rightFromText="180" w:vertAnchor="page" w:horzAnchor="margin" w:tblpY="3226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EF767A" w:rsidRPr="006E0418" w14:paraId="6E378523" w14:textId="77777777" w:rsidTr="1B1A8D9D">
        <w:trPr>
          <w:trHeight w:val="405"/>
        </w:trPr>
        <w:tc>
          <w:tcPr>
            <w:tcW w:w="14959" w:type="dxa"/>
            <w:gridSpan w:val="5"/>
            <w:shd w:val="clear" w:color="auto" w:fill="FFFFFF" w:themeFill="background1"/>
          </w:tcPr>
          <w:p w14:paraId="5AA5688B" w14:textId="0E241C4D" w:rsidR="00295501" w:rsidRPr="00451B9B" w:rsidRDefault="02E63D0F" w:rsidP="1B1A8D9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B1A8D9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„Prijedlog godišnjeg izvedbenog kurikuluma za Islamski vjeronauk u 1. razredu srednje škole za školsku godinu 2020./2021.”</w:t>
            </w:r>
          </w:p>
          <w:p w14:paraId="6B50E387" w14:textId="16494679" w:rsidR="00295501" w:rsidRPr="00451B9B" w:rsidRDefault="00295501" w:rsidP="1B1A8D9D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1B1A8D9D" w14:paraId="73CACC79" w14:textId="77777777" w:rsidTr="1B1A8D9D">
        <w:trPr>
          <w:trHeight w:val="405"/>
        </w:trPr>
        <w:tc>
          <w:tcPr>
            <w:tcW w:w="2867" w:type="dxa"/>
            <w:shd w:val="clear" w:color="auto" w:fill="70AD47" w:themeFill="accent6"/>
          </w:tcPr>
          <w:p w14:paraId="00AA1973" w14:textId="6604135D" w:rsidR="02E63D0F" w:rsidRDefault="02E63D0F" w:rsidP="1B1A8D9D">
            <w:pPr>
              <w:jc w:val="center"/>
              <w:rPr>
                <w:b/>
                <w:bCs/>
                <w:sz w:val="24"/>
                <w:szCs w:val="24"/>
              </w:rPr>
            </w:pPr>
            <w:r w:rsidRPr="1B1A8D9D">
              <w:rPr>
                <w:b/>
                <w:bCs/>
                <w:sz w:val="24"/>
                <w:szCs w:val="24"/>
              </w:rPr>
              <w:t>Redni broj tjedna</w:t>
            </w:r>
          </w:p>
        </w:tc>
        <w:tc>
          <w:tcPr>
            <w:tcW w:w="2857" w:type="dxa"/>
            <w:shd w:val="clear" w:color="auto" w:fill="70AD47" w:themeFill="accent6"/>
          </w:tcPr>
          <w:p w14:paraId="17EF9783" w14:textId="77777777" w:rsidR="02E63D0F" w:rsidRDefault="02E63D0F" w:rsidP="1B1A8D9D">
            <w:pPr>
              <w:jc w:val="center"/>
              <w:rPr>
                <w:b/>
                <w:bCs/>
                <w:sz w:val="24"/>
                <w:szCs w:val="24"/>
              </w:rPr>
            </w:pPr>
            <w:r w:rsidRPr="1B1A8D9D">
              <w:rPr>
                <w:b/>
                <w:bCs/>
                <w:sz w:val="24"/>
                <w:szCs w:val="24"/>
              </w:rPr>
              <w:t>Tema</w:t>
            </w:r>
          </w:p>
          <w:p w14:paraId="4471465B" w14:textId="217ED4C3" w:rsidR="1B1A8D9D" w:rsidRDefault="1B1A8D9D" w:rsidP="1B1A8D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70AD47" w:themeFill="accent6"/>
          </w:tcPr>
          <w:p w14:paraId="0871422F" w14:textId="77777777" w:rsidR="02E63D0F" w:rsidRDefault="02E63D0F" w:rsidP="1B1A8D9D">
            <w:pPr>
              <w:jc w:val="center"/>
              <w:rPr>
                <w:b/>
                <w:bCs/>
                <w:sz w:val="24"/>
                <w:szCs w:val="24"/>
              </w:rPr>
            </w:pPr>
            <w:r w:rsidRPr="1B1A8D9D">
              <w:rPr>
                <w:b/>
                <w:bCs/>
                <w:sz w:val="24"/>
                <w:szCs w:val="24"/>
              </w:rPr>
              <w:t>Podtema</w:t>
            </w:r>
          </w:p>
          <w:p w14:paraId="5BCE3056" w14:textId="08A7EABD" w:rsidR="1B1A8D9D" w:rsidRDefault="1B1A8D9D" w:rsidP="1B1A8D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70AD47" w:themeFill="accent6"/>
          </w:tcPr>
          <w:p w14:paraId="42353872" w14:textId="77777777" w:rsidR="02E63D0F" w:rsidRDefault="02E63D0F" w:rsidP="1B1A8D9D">
            <w:pPr>
              <w:jc w:val="center"/>
              <w:rPr>
                <w:b/>
                <w:bCs/>
                <w:sz w:val="24"/>
                <w:szCs w:val="24"/>
              </w:rPr>
            </w:pPr>
            <w:r w:rsidRPr="1B1A8D9D">
              <w:rPr>
                <w:b/>
                <w:bCs/>
                <w:sz w:val="24"/>
                <w:szCs w:val="24"/>
              </w:rPr>
              <w:t>Odgojno-obrazovni ishodi</w:t>
            </w:r>
          </w:p>
          <w:p w14:paraId="041BF1AE" w14:textId="2E74B8E5" w:rsidR="1B1A8D9D" w:rsidRDefault="1B1A8D9D" w:rsidP="1B1A8D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70AD47" w:themeFill="accent6"/>
          </w:tcPr>
          <w:p w14:paraId="1491509D" w14:textId="42255617" w:rsidR="02E63D0F" w:rsidRDefault="02E63D0F" w:rsidP="1B1A8D9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1B1A8D9D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1B1A8D9D">
              <w:rPr>
                <w:b/>
                <w:bCs/>
                <w:sz w:val="24"/>
                <w:szCs w:val="24"/>
              </w:rPr>
              <w:t xml:space="preserve"> teme</w:t>
            </w:r>
          </w:p>
          <w:p w14:paraId="77775D8F" w14:textId="67B2BF04" w:rsidR="1B1A8D9D" w:rsidRDefault="1B1A8D9D" w:rsidP="1B1A8D9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767A" w:rsidRPr="006E0418" w14:paraId="6A77EAA4" w14:textId="77777777" w:rsidTr="1B1A8D9D">
        <w:trPr>
          <w:trHeight w:val="516"/>
        </w:trPr>
        <w:tc>
          <w:tcPr>
            <w:tcW w:w="2867" w:type="dxa"/>
          </w:tcPr>
          <w:p w14:paraId="504812BB" w14:textId="059AD7D6" w:rsidR="00295501" w:rsidRPr="006E0418" w:rsidRDefault="00D533FC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</w:t>
            </w:r>
            <w:r w:rsidR="00295501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78037BE7" w14:textId="727AE45D" w:rsidR="00295501" w:rsidRPr="006E0418" w:rsidRDefault="00323116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POJAM VJERE I VJEROVANJA</w:t>
            </w:r>
          </w:p>
        </w:tc>
        <w:tc>
          <w:tcPr>
            <w:tcW w:w="2896" w:type="dxa"/>
          </w:tcPr>
          <w:p w14:paraId="38B5434E" w14:textId="7138FD4B" w:rsidR="00295501" w:rsidRPr="006E0418" w:rsidRDefault="00C04FDB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Vjera i religije</w:t>
            </w:r>
          </w:p>
        </w:tc>
        <w:tc>
          <w:tcPr>
            <w:tcW w:w="2905" w:type="dxa"/>
          </w:tcPr>
          <w:p w14:paraId="1CE3E0E1" w14:textId="3163DA87" w:rsidR="00295501" w:rsidRPr="006E0418" w:rsidRDefault="00716578" w:rsidP="00716578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</w:tc>
        <w:tc>
          <w:tcPr>
            <w:tcW w:w="3434" w:type="dxa"/>
          </w:tcPr>
          <w:p w14:paraId="65AC2B09" w14:textId="77777777" w:rsidR="00FA78CD" w:rsidRPr="00FA78CD" w:rsidRDefault="00FA78CD" w:rsidP="00FA78CD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6D36CD89" w14:textId="46A033A8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01F10572" w14:textId="77777777" w:rsidTr="1B1A8D9D">
        <w:trPr>
          <w:trHeight w:val="555"/>
        </w:trPr>
        <w:tc>
          <w:tcPr>
            <w:tcW w:w="2867" w:type="dxa"/>
          </w:tcPr>
          <w:p w14:paraId="157188BF" w14:textId="421471CC" w:rsidR="00295501" w:rsidRPr="006E0418" w:rsidRDefault="00705325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="00295501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F97C1D5" w14:textId="77777777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BF3D5EE" w14:textId="32C67816" w:rsidR="00295501" w:rsidRPr="006E0418" w:rsidRDefault="00C04FDB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U koga muslimani vjeruju</w:t>
            </w:r>
          </w:p>
        </w:tc>
        <w:tc>
          <w:tcPr>
            <w:tcW w:w="2905" w:type="dxa"/>
          </w:tcPr>
          <w:p w14:paraId="1462E53A" w14:textId="6B7E4CF3" w:rsidR="00295501" w:rsidRPr="006E0418" w:rsidRDefault="00FA78CD" w:rsidP="00FA78CD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</w:tc>
        <w:tc>
          <w:tcPr>
            <w:tcW w:w="3434" w:type="dxa"/>
          </w:tcPr>
          <w:p w14:paraId="22FB8443" w14:textId="77777777" w:rsidR="00FA78CD" w:rsidRPr="00FA78CD" w:rsidRDefault="00FA78CD" w:rsidP="00FA78CD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3100ACC6" w14:textId="206CCB9E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1576BD1F" w14:textId="77777777" w:rsidTr="1B1A8D9D">
        <w:trPr>
          <w:trHeight w:val="516"/>
        </w:trPr>
        <w:tc>
          <w:tcPr>
            <w:tcW w:w="2867" w:type="dxa"/>
          </w:tcPr>
          <w:p w14:paraId="10E9E720" w14:textId="35164B28" w:rsidR="00295501" w:rsidRPr="006E0418" w:rsidRDefault="00705325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="00B2624B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785461A1" w14:textId="097BE2D7" w:rsidR="00295501" w:rsidRPr="006E0418" w:rsidRDefault="00D533FC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POSTOJANJE ALLAHA, DŽ.Š.</w:t>
            </w:r>
          </w:p>
        </w:tc>
        <w:tc>
          <w:tcPr>
            <w:tcW w:w="2896" w:type="dxa"/>
          </w:tcPr>
          <w:p w14:paraId="583267BB" w14:textId="739132DC" w:rsidR="00295501" w:rsidRPr="006E0418" w:rsidRDefault="00C04FDB" w:rsidP="00C04FDB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 xml:space="preserve">Allah, </w:t>
            </w:r>
            <w:proofErr w:type="spellStart"/>
            <w:r w:rsidRPr="00C04FDB">
              <w:rPr>
                <w:color w:val="70AD47" w:themeColor="accent6"/>
                <w:sz w:val="24"/>
                <w:szCs w:val="24"/>
              </w:rPr>
              <w:t>dž</w:t>
            </w:r>
            <w:proofErr w:type="spellEnd"/>
            <w:r w:rsidRPr="00C04FDB">
              <w:rPr>
                <w:color w:val="70AD47" w:themeColor="accent6"/>
                <w:sz w:val="24"/>
                <w:szCs w:val="24"/>
              </w:rPr>
              <w:t>. š., - Stvoritelj svega što nas okružuje</w:t>
            </w:r>
          </w:p>
        </w:tc>
        <w:tc>
          <w:tcPr>
            <w:tcW w:w="2905" w:type="dxa"/>
          </w:tcPr>
          <w:p w14:paraId="20C24FB8" w14:textId="6900EBCF" w:rsidR="00295501" w:rsidRPr="006E0418" w:rsidRDefault="00FA78CD" w:rsidP="00FA78CD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</w:tc>
        <w:tc>
          <w:tcPr>
            <w:tcW w:w="3434" w:type="dxa"/>
          </w:tcPr>
          <w:p w14:paraId="666913D3" w14:textId="77777777" w:rsidR="00FA78CD" w:rsidRPr="00FA78CD" w:rsidRDefault="00FA78CD" w:rsidP="00FA78CD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59791711" w14:textId="545F4811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381C199B" w14:textId="77777777" w:rsidTr="1B1A8D9D">
        <w:trPr>
          <w:trHeight w:val="555"/>
        </w:trPr>
        <w:tc>
          <w:tcPr>
            <w:tcW w:w="2867" w:type="dxa"/>
          </w:tcPr>
          <w:p w14:paraId="07420EDB" w14:textId="5411BE22" w:rsidR="00295501" w:rsidRPr="006E0418" w:rsidRDefault="00705325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4</w:t>
            </w:r>
            <w:r w:rsidR="00B2624B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C408AB4" w14:textId="77777777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315D623" w14:textId="1CBE48E7" w:rsidR="00295501" w:rsidRPr="006E0418" w:rsidRDefault="00C04FDB" w:rsidP="00C04FDB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 xml:space="preserve">Čovjek - najsavršenije </w:t>
            </w:r>
            <w:proofErr w:type="spellStart"/>
            <w:r w:rsidRPr="00C04FDB">
              <w:rPr>
                <w:color w:val="70AD47" w:themeColor="accent6"/>
                <w:sz w:val="24"/>
                <w:szCs w:val="24"/>
              </w:rPr>
              <w:t>Allahovo</w:t>
            </w:r>
            <w:proofErr w:type="spellEnd"/>
            <w:r w:rsidRPr="00C04FDB">
              <w:rPr>
                <w:color w:val="70AD47" w:themeColor="accent6"/>
                <w:sz w:val="24"/>
                <w:szCs w:val="24"/>
              </w:rPr>
              <w:t xml:space="preserve"> stvorenje</w:t>
            </w:r>
          </w:p>
        </w:tc>
        <w:tc>
          <w:tcPr>
            <w:tcW w:w="2905" w:type="dxa"/>
          </w:tcPr>
          <w:p w14:paraId="29797B6E" w14:textId="77777777" w:rsidR="005C285C" w:rsidRPr="005C285C" w:rsidRDefault="005C285C" w:rsidP="005C285C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C.1.2.</w:t>
            </w:r>
          </w:p>
          <w:p w14:paraId="17C4BFC7" w14:textId="77777777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75C3076" w14:textId="77777777" w:rsidR="00FA78CD" w:rsidRPr="00FA78CD" w:rsidRDefault="00FA78CD" w:rsidP="00FA78CD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71FDFE92" w14:textId="755C408A" w:rsidR="00295501" w:rsidRPr="006E0418" w:rsidRDefault="00295501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363AD0" w:rsidRPr="006E0418" w14:paraId="37F3C91B" w14:textId="77777777" w:rsidTr="1B1A8D9D">
        <w:trPr>
          <w:trHeight w:val="516"/>
        </w:trPr>
        <w:tc>
          <w:tcPr>
            <w:tcW w:w="2867" w:type="dxa"/>
          </w:tcPr>
          <w:p w14:paraId="73D86446" w14:textId="79F8279B" w:rsidR="00363AD0" w:rsidRPr="006E0418" w:rsidRDefault="00705325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5</w:t>
            </w:r>
            <w:r w:rsidR="00B2624B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4F8BB53C" w14:textId="7982E729" w:rsidR="00363AD0" w:rsidRPr="006E0418" w:rsidRDefault="00B400B7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LJUDSKI ŽIVOT NIJE BEZ SMISLA</w:t>
            </w:r>
          </w:p>
        </w:tc>
        <w:tc>
          <w:tcPr>
            <w:tcW w:w="2896" w:type="dxa"/>
          </w:tcPr>
          <w:p w14:paraId="3DB4968A" w14:textId="0881D285" w:rsidR="00363AD0" w:rsidRPr="006E0418" w:rsidRDefault="00C04FDB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 xml:space="preserve">Sloboda – najvažnije </w:t>
            </w:r>
            <w:r w:rsidR="002750A8">
              <w:rPr>
                <w:color w:val="70AD47" w:themeColor="accent6"/>
                <w:sz w:val="24"/>
                <w:szCs w:val="24"/>
              </w:rPr>
              <w:t>ljudsko stanje</w:t>
            </w:r>
          </w:p>
        </w:tc>
        <w:tc>
          <w:tcPr>
            <w:tcW w:w="2905" w:type="dxa"/>
          </w:tcPr>
          <w:p w14:paraId="4545539A" w14:textId="77777777" w:rsidR="005C285C" w:rsidRPr="005C285C" w:rsidRDefault="005C285C" w:rsidP="005C285C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53FFFA82" w14:textId="7DF303F7" w:rsidR="00363AD0" w:rsidRPr="006E0418" w:rsidRDefault="00363AD0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86BF0B5" w14:textId="77777777" w:rsidR="002750A8" w:rsidRPr="002750A8" w:rsidRDefault="002750A8" w:rsidP="002750A8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1E3A26EB" w14:textId="423BD1CA" w:rsidR="00363AD0" w:rsidRPr="006E0418" w:rsidRDefault="00363AD0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363AD0" w:rsidRPr="006E0418" w14:paraId="4DEDA0F7" w14:textId="77777777" w:rsidTr="1B1A8D9D">
        <w:trPr>
          <w:trHeight w:val="516"/>
        </w:trPr>
        <w:tc>
          <w:tcPr>
            <w:tcW w:w="2867" w:type="dxa"/>
          </w:tcPr>
          <w:p w14:paraId="7EBAF923" w14:textId="66AD052F" w:rsidR="00363AD0" w:rsidRPr="006E0418" w:rsidRDefault="00705325" w:rsidP="00295501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6</w:t>
            </w:r>
            <w:r w:rsidR="00B2624B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5F4A288" w14:textId="77777777" w:rsidR="00363AD0" w:rsidRPr="006E0418" w:rsidRDefault="00363AD0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50C2E1E" w14:textId="4CA982BE" w:rsidR="00363AD0" w:rsidRPr="00C04FDB" w:rsidRDefault="00C04FDB" w:rsidP="00295501">
            <w:pPr>
              <w:rPr>
                <w:color w:val="92D050"/>
                <w:sz w:val="24"/>
                <w:szCs w:val="24"/>
              </w:rPr>
            </w:pPr>
            <w:r w:rsidRPr="00C04FDB">
              <w:rPr>
                <w:color w:val="92D050"/>
              </w:rPr>
              <w:t>Čovjek kao namjesnik na Zemlji</w:t>
            </w:r>
          </w:p>
        </w:tc>
        <w:tc>
          <w:tcPr>
            <w:tcW w:w="2905" w:type="dxa"/>
          </w:tcPr>
          <w:p w14:paraId="754EDC04" w14:textId="77777777" w:rsidR="005C285C" w:rsidRPr="005C285C" w:rsidRDefault="005C285C" w:rsidP="005C285C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6F52389F" w14:textId="1773DF33" w:rsidR="00363AD0" w:rsidRPr="006E0418" w:rsidRDefault="005C285C" w:rsidP="005C285C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D.1.2.</w:t>
            </w:r>
          </w:p>
        </w:tc>
        <w:tc>
          <w:tcPr>
            <w:tcW w:w="3434" w:type="dxa"/>
          </w:tcPr>
          <w:p w14:paraId="7412ECBD" w14:textId="77777777" w:rsidR="002750A8" w:rsidRPr="002750A8" w:rsidRDefault="002750A8" w:rsidP="002750A8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40531230" w14:textId="1A120D6A" w:rsidR="00363AD0" w:rsidRPr="006E0418" w:rsidRDefault="00363AD0" w:rsidP="00295501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27710B8D" w14:textId="66B42708" w:rsidR="004F2500" w:rsidRDefault="004F2500" w:rsidP="1B1A8D9D">
      <w:pPr>
        <w:rPr>
          <w:noProof/>
          <w:color w:val="70AD47" w:themeColor="accent6"/>
          <w:sz w:val="24"/>
          <w:szCs w:val="24"/>
        </w:rPr>
      </w:pPr>
    </w:p>
    <w:p w14:paraId="29335922" w14:textId="2967EBEA" w:rsidR="00DA73D8" w:rsidRPr="006E0418" w:rsidRDefault="00DA73D8" w:rsidP="1B1A8D9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tblStyle w:val="Reetkatablice"/>
        <w:tblpPr w:leftFromText="180" w:rightFromText="180" w:vertAnchor="page" w:horzAnchor="margin" w:tblpY="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EF767A" w:rsidRPr="006E0418" w14:paraId="29F9D78C" w14:textId="77777777" w:rsidTr="004F2500">
        <w:trPr>
          <w:trHeight w:val="555"/>
        </w:trPr>
        <w:tc>
          <w:tcPr>
            <w:tcW w:w="2867" w:type="dxa"/>
          </w:tcPr>
          <w:p w14:paraId="37209396" w14:textId="4F698420" w:rsidR="005D73BC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7</w:t>
            </w:r>
            <w:r w:rsidR="005D73BC"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77CAB8C8" w14:textId="3F1F0164" w:rsidR="005D73BC" w:rsidRPr="006E0418" w:rsidRDefault="00B400B7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IZVORI ISLAMA</w:t>
            </w:r>
          </w:p>
        </w:tc>
        <w:tc>
          <w:tcPr>
            <w:tcW w:w="2896" w:type="dxa"/>
          </w:tcPr>
          <w:p w14:paraId="371FC1F3" w14:textId="7D4BB2C7" w:rsidR="005D73BC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C04FDB">
              <w:rPr>
                <w:color w:val="70AD47" w:themeColor="accent6"/>
                <w:sz w:val="24"/>
                <w:szCs w:val="24"/>
              </w:rPr>
              <w:t>Kur'an</w:t>
            </w:r>
            <w:proofErr w:type="spellEnd"/>
            <w:r w:rsidRPr="00C04FDB">
              <w:rPr>
                <w:color w:val="70AD47" w:themeColor="accent6"/>
                <w:sz w:val="24"/>
                <w:szCs w:val="24"/>
              </w:rPr>
              <w:t xml:space="preserve"> – prvi izvor islama</w:t>
            </w:r>
          </w:p>
        </w:tc>
        <w:tc>
          <w:tcPr>
            <w:tcW w:w="2905" w:type="dxa"/>
          </w:tcPr>
          <w:p w14:paraId="17A5160E" w14:textId="77777777" w:rsidR="005C285C" w:rsidRPr="005C285C" w:rsidRDefault="005C285C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B.1.1.</w:t>
            </w:r>
          </w:p>
          <w:p w14:paraId="58605354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00671E4" w14:textId="77777777" w:rsidR="002750A8" w:rsidRPr="002750A8" w:rsidRDefault="002750A8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0269A55F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00CFF3E2" w14:textId="77777777" w:rsidTr="004F2500">
        <w:trPr>
          <w:trHeight w:val="555"/>
        </w:trPr>
        <w:tc>
          <w:tcPr>
            <w:tcW w:w="2867" w:type="dxa"/>
          </w:tcPr>
          <w:p w14:paraId="598A83DD" w14:textId="0183EFA0" w:rsidR="005D73BC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8</w:t>
            </w:r>
            <w:r w:rsidR="005D73BC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1F1963E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C1DA403" w14:textId="777951EB" w:rsidR="005D73BC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C04FDB">
              <w:rPr>
                <w:color w:val="70AD47" w:themeColor="accent6"/>
                <w:sz w:val="24"/>
                <w:szCs w:val="24"/>
              </w:rPr>
              <w:t>Sunnet</w:t>
            </w:r>
            <w:proofErr w:type="spellEnd"/>
            <w:r w:rsidRPr="00C04FDB">
              <w:rPr>
                <w:color w:val="70AD47" w:themeColor="accent6"/>
                <w:sz w:val="24"/>
                <w:szCs w:val="24"/>
              </w:rPr>
              <w:t xml:space="preserve"> – drugi izvor islama</w:t>
            </w:r>
          </w:p>
        </w:tc>
        <w:tc>
          <w:tcPr>
            <w:tcW w:w="2905" w:type="dxa"/>
          </w:tcPr>
          <w:p w14:paraId="2987898B" w14:textId="77777777" w:rsidR="00FA78CD" w:rsidRPr="00FA78CD" w:rsidRDefault="00FA78CD" w:rsidP="004F2500">
            <w:pPr>
              <w:rPr>
                <w:color w:val="70AD47" w:themeColor="accent6"/>
                <w:sz w:val="24"/>
                <w:szCs w:val="24"/>
              </w:rPr>
            </w:pPr>
            <w:r w:rsidRPr="00FA78CD">
              <w:rPr>
                <w:color w:val="70AD47" w:themeColor="accent6"/>
                <w:sz w:val="24"/>
                <w:szCs w:val="24"/>
              </w:rPr>
              <w:t>SŠ IV D.1.2.</w:t>
            </w:r>
          </w:p>
          <w:p w14:paraId="3829D89D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FC969E3" w14:textId="77777777" w:rsidR="002750A8" w:rsidRPr="002750A8" w:rsidRDefault="002750A8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3867CA7D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1C56CBF8" w14:textId="77777777" w:rsidTr="004F2500">
        <w:trPr>
          <w:trHeight w:val="555"/>
        </w:trPr>
        <w:tc>
          <w:tcPr>
            <w:tcW w:w="2867" w:type="dxa"/>
          </w:tcPr>
          <w:p w14:paraId="770BEDCA" w14:textId="3BDA54C3" w:rsidR="005D73BC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9</w:t>
            </w:r>
            <w:r w:rsidR="00B457AA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FAE53CC" w14:textId="0D606465" w:rsidR="005D73BC" w:rsidRPr="006E0418" w:rsidRDefault="009D7D0E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O VAŽNOSTI POSLANSTVA I OBJAVE</w:t>
            </w:r>
          </w:p>
        </w:tc>
        <w:tc>
          <w:tcPr>
            <w:tcW w:w="2896" w:type="dxa"/>
          </w:tcPr>
          <w:p w14:paraId="7DD184DC" w14:textId="11D49028" w:rsidR="005D73BC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>Čovjekova potreba za Božjim poslanicima</w:t>
            </w:r>
          </w:p>
        </w:tc>
        <w:tc>
          <w:tcPr>
            <w:tcW w:w="2905" w:type="dxa"/>
          </w:tcPr>
          <w:p w14:paraId="59AE664E" w14:textId="77777777" w:rsidR="00716578" w:rsidRPr="00716578" w:rsidRDefault="00716578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  <w:p w14:paraId="69E2DE43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24B10DA" w14:textId="77777777" w:rsidR="00FA78CD" w:rsidRPr="00FA78CD" w:rsidRDefault="00FA78CD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3F75915F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D73BC" w:rsidRPr="006E0418" w14:paraId="2DA96999" w14:textId="77777777" w:rsidTr="004F2500">
        <w:trPr>
          <w:trHeight w:val="516"/>
        </w:trPr>
        <w:tc>
          <w:tcPr>
            <w:tcW w:w="2867" w:type="dxa"/>
          </w:tcPr>
          <w:p w14:paraId="4261A7F2" w14:textId="0F07AB5D" w:rsidR="005D73BC" w:rsidRPr="006E0418" w:rsidRDefault="001C20AF" w:rsidP="004F2500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 w:rsidR="00705325"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3774CADA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696E22B" w14:textId="40FFC47F" w:rsidR="005D73BC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>Ciljevi slanja Objava i poslanika</w:t>
            </w:r>
          </w:p>
        </w:tc>
        <w:tc>
          <w:tcPr>
            <w:tcW w:w="2905" w:type="dxa"/>
          </w:tcPr>
          <w:p w14:paraId="1EA9598D" w14:textId="77777777" w:rsidR="00716578" w:rsidRPr="00716578" w:rsidRDefault="00716578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  <w:p w14:paraId="356F3E59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2A55BC3" w14:textId="77777777" w:rsidR="00FA78CD" w:rsidRPr="00FA78CD" w:rsidRDefault="00FA78CD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07B7B50D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D73BC" w:rsidRPr="006E0418" w14:paraId="6951710A" w14:textId="77777777" w:rsidTr="004F2500">
        <w:trPr>
          <w:trHeight w:val="516"/>
        </w:trPr>
        <w:tc>
          <w:tcPr>
            <w:tcW w:w="2867" w:type="dxa"/>
          </w:tcPr>
          <w:p w14:paraId="5744DD0F" w14:textId="76BE0D88" w:rsidR="005D73BC" w:rsidRPr="006E0418" w:rsidRDefault="001C20AF" w:rsidP="004F2500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 w:rsidR="00705325">
              <w:rPr>
                <w:color w:val="70AD47" w:themeColor="accent6"/>
                <w:sz w:val="24"/>
                <w:szCs w:val="24"/>
              </w:rPr>
              <w:t>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7E1776C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FAF1E15" w14:textId="49A15BA5" w:rsidR="005D73BC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>Poslanici su bili i ostali obični ljudi</w:t>
            </w:r>
          </w:p>
        </w:tc>
        <w:tc>
          <w:tcPr>
            <w:tcW w:w="2905" w:type="dxa"/>
          </w:tcPr>
          <w:p w14:paraId="00A33B04" w14:textId="77777777" w:rsidR="00716578" w:rsidRPr="00716578" w:rsidRDefault="00716578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  <w:p w14:paraId="2C220025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A3DCB81" w14:textId="77777777" w:rsidR="00FA78CD" w:rsidRPr="00FA78CD" w:rsidRDefault="00FA78CD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2F6C504D" w14:textId="77777777" w:rsidR="005D73BC" w:rsidRPr="006E0418" w:rsidRDefault="005D73BC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23C07966" w14:textId="77777777" w:rsidTr="004F2500">
        <w:trPr>
          <w:trHeight w:val="555"/>
        </w:trPr>
        <w:tc>
          <w:tcPr>
            <w:tcW w:w="2867" w:type="dxa"/>
          </w:tcPr>
          <w:p w14:paraId="32D9D0A7" w14:textId="24D56E87" w:rsidR="00D12913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</w:t>
            </w:r>
            <w:r w:rsidR="00637BAD" w:rsidRPr="006E0418">
              <w:rPr>
                <w:color w:val="70AD47" w:themeColor="accent6"/>
                <w:sz w:val="24"/>
                <w:szCs w:val="24"/>
              </w:rPr>
              <w:t>2</w:t>
            </w:r>
            <w:r w:rsidR="00D12913"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69266E2F" w14:textId="426654FD" w:rsidR="00D12913" w:rsidRPr="006E0418" w:rsidRDefault="005E321A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ISLAM – VJERA SREDNJEGA PUTA</w:t>
            </w:r>
          </w:p>
        </w:tc>
        <w:tc>
          <w:tcPr>
            <w:tcW w:w="2896" w:type="dxa"/>
          </w:tcPr>
          <w:p w14:paraId="025DE0E9" w14:textId="10654E3F" w:rsidR="00D12913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>Olakšavati, a ne otežavati</w:t>
            </w:r>
          </w:p>
        </w:tc>
        <w:tc>
          <w:tcPr>
            <w:tcW w:w="2905" w:type="dxa"/>
          </w:tcPr>
          <w:p w14:paraId="1451EE56" w14:textId="77777777" w:rsidR="005C285C" w:rsidRPr="005C285C" w:rsidRDefault="005C285C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B.1.1.</w:t>
            </w:r>
          </w:p>
          <w:p w14:paraId="668A0A55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85CAD01" w14:textId="77777777" w:rsidR="002750A8" w:rsidRPr="002750A8" w:rsidRDefault="002750A8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58BB47DB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100D7E63" w14:textId="77777777" w:rsidTr="004F2500">
        <w:trPr>
          <w:trHeight w:val="516"/>
        </w:trPr>
        <w:tc>
          <w:tcPr>
            <w:tcW w:w="2867" w:type="dxa"/>
          </w:tcPr>
          <w:p w14:paraId="29FDF38E" w14:textId="5DD435C6" w:rsidR="00D12913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13</w:t>
            </w:r>
            <w:r w:rsidR="00D12913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0E755C97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76DC3B4" w14:textId="2C8C4D3B" w:rsidR="00D12913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>Čovjek - duhovno i tjelesno biće</w:t>
            </w:r>
          </w:p>
        </w:tc>
        <w:tc>
          <w:tcPr>
            <w:tcW w:w="2905" w:type="dxa"/>
          </w:tcPr>
          <w:p w14:paraId="07C7CB47" w14:textId="77777777" w:rsidR="005C285C" w:rsidRPr="005C285C" w:rsidRDefault="005C285C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C.1.2.</w:t>
            </w:r>
          </w:p>
          <w:p w14:paraId="58F9A8BB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A75E6A5" w14:textId="77777777" w:rsidR="002750A8" w:rsidRPr="002750A8" w:rsidRDefault="002750A8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7CCAEDB0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46A1158A" w14:textId="77777777" w:rsidTr="004F2500">
        <w:trPr>
          <w:trHeight w:val="555"/>
        </w:trPr>
        <w:tc>
          <w:tcPr>
            <w:tcW w:w="2867" w:type="dxa"/>
          </w:tcPr>
          <w:p w14:paraId="2ACB4222" w14:textId="2BF3BB69" w:rsidR="00D12913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</w:t>
            </w:r>
            <w:r w:rsidR="00D12913" w:rsidRPr="006E0418">
              <w:rPr>
                <w:color w:val="70AD47" w:themeColor="accent6"/>
                <w:sz w:val="24"/>
                <w:szCs w:val="24"/>
              </w:rPr>
              <w:t xml:space="preserve">4. </w:t>
            </w:r>
          </w:p>
        </w:tc>
        <w:tc>
          <w:tcPr>
            <w:tcW w:w="2857" w:type="dxa"/>
          </w:tcPr>
          <w:p w14:paraId="52B4D6D6" w14:textId="638094F4" w:rsidR="00D12913" w:rsidRPr="006E0418" w:rsidRDefault="005E321A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SMISAO I ZNAČAJ IBADETA</w:t>
            </w:r>
          </w:p>
        </w:tc>
        <w:tc>
          <w:tcPr>
            <w:tcW w:w="2896" w:type="dxa"/>
          </w:tcPr>
          <w:p w14:paraId="7EA2AA54" w14:textId="5794DBDE" w:rsidR="00D12913" w:rsidRPr="006E0418" w:rsidRDefault="00C04FDB" w:rsidP="004F2500">
            <w:pPr>
              <w:rPr>
                <w:color w:val="70AD47" w:themeColor="accent6"/>
                <w:sz w:val="24"/>
                <w:szCs w:val="24"/>
              </w:rPr>
            </w:pPr>
            <w:r w:rsidRPr="00C04FDB">
              <w:rPr>
                <w:color w:val="70AD47" w:themeColor="accent6"/>
                <w:sz w:val="24"/>
                <w:szCs w:val="24"/>
              </w:rPr>
              <w:t xml:space="preserve">Robovanje Allahu, </w:t>
            </w:r>
            <w:proofErr w:type="spellStart"/>
            <w:r w:rsidRPr="00C04FDB">
              <w:rPr>
                <w:color w:val="70AD47" w:themeColor="accent6"/>
                <w:sz w:val="24"/>
                <w:szCs w:val="24"/>
              </w:rPr>
              <w:t>dž</w:t>
            </w:r>
            <w:proofErr w:type="spellEnd"/>
            <w:r w:rsidRPr="00C04FDB">
              <w:rPr>
                <w:color w:val="70AD47" w:themeColor="accent6"/>
                <w:sz w:val="24"/>
                <w:szCs w:val="24"/>
              </w:rPr>
              <w:t>. š., – smisao i potreba naših života</w:t>
            </w:r>
          </w:p>
        </w:tc>
        <w:tc>
          <w:tcPr>
            <w:tcW w:w="2905" w:type="dxa"/>
          </w:tcPr>
          <w:p w14:paraId="2E5FA813" w14:textId="77777777" w:rsidR="005C285C" w:rsidRPr="005C285C" w:rsidRDefault="005C285C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C.1.2.</w:t>
            </w:r>
          </w:p>
          <w:p w14:paraId="416D4982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F4FACD2" w14:textId="77777777" w:rsidR="002750A8" w:rsidRPr="002750A8" w:rsidRDefault="002750A8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A.4.4.</w:t>
            </w:r>
          </w:p>
          <w:p w14:paraId="18A9D6C5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1CBE0019" w14:textId="77777777" w:rsidTr="004F2500">
        <w:trPr>
          <w:trHeight w:val="555"/>
        </w:trPr>
        <w:tc>
          <w:tcPr>
            <w:tcW w:w="2867" w:type="dxa"/>
          </w:tcPr>
          <w:p w14:paraId="73191236" w14:textId="4B018246" w:rsidR="00D12913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15</w:t>
            </w:r>
            <w:r w:rsidR="00637BAD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3DC996E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0F6D585" w14:textId="70583A5D" w:rsidR="00D12913" w:rsidRPr="006E0418" w:rsidRDefault="00B20AB0" w:rsidP="004F2500">
            <w:pPr>
              <w:rPr>
                <w:color w:val="70AD47" w:themeColor="accent6"/>
                <w:sz w:val="24"/>
                <w:szCs w:val="24"/>
              </w:rPr>
            </w:pPr>
            <w:r w:rsidRPr="00B20AB0">
              <w:rPr>
                <w:color w:val="70AD47" w:themeColor="accent6"/>
                <w:sz w:val="24"/>
                <w:szCs w:val="24"/>
              </w:rPr>
              <w:t xml:space="preserve">Svijest o odgovornosti za život vid je </w:t>
            </w:r>
            <w:proofErr w:type="spellStart"/>
            <w:r w:rsidRPr="00B20AB0">
              <w:rPr>
                <w:color w:val="70AD47" w:themeColor="accent6"/>
                <w:sz w:val="24"/>
                <w:szCs w:val="24"/>
              </w:rPr>
              <w:t>ibadeta</w:t>
            </w:r>
            <w:proofErr w:type="spellEnd"/>
          </w:p>
        </w:tc>
        <w:tc>
          <w:tcPr>
            <w:tcW w:w="2905" w:type="dxa"/>
          </w:tcPr>
          <w:p w14:paraId="3ED7B193" w14:textId="77777777" w:rsidR="005C285C" w:rsidRPr="005C285C" w:rsidRDefault="005C285C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786A30DF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310F9A0" w14:textId="6F2D3E99" w:rsidR="002750A8" w:rsidRPr="002750A8" w:rsidRDefault="002750A8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</w:t>
            </w:r>
            <w:r>
              <w:rPr>
                <w:color w:val="70AD47" w:themeColor="accent6"/>
                <w:sz w:val="24"/>
                <w:szCs w:val="24"/>
              </w:rPr>
              <w:t>3</w:t>
            </w:r>
            <w:r w:rsidRPr="002750A8">
              <w:rPr>
                <w:color w:val="70AD47" w:themeColor="accent6"/>
                <w:sz w:val="24"/>
                <w:szCs w:val="24"/>
              </w:rPr>
              <w:t>.</w:t>
            </w:r>
          </w:p>
          <w:p w14:paraId="1CE1C7E3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D12913" w:rsidRPr="006E0418" w14:paraId="771B3E18" w14:textId="77777777" w:rsidTr="004F2500">
        <w:trPr>
          <w:trHeight w:val="516"/>
        </w:trPr>
        <w:tc>
          <w:tcPr>
            <w:tcW w:w="2867" w:type="dxa"/>
          </w:tcPr>
          <w:p w14:paraId="459B1F2C" w14:textId="291F0F00" w:rsidR="00D12913" w:rsidRPr="006E0418" w:rsidRDefault="0070532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16</w:t>
            </w:r>
            <w:r w:rsidR="00637BAD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B07B98B" w14:textId="1394EA2C" w:rsidR="00D12913" w:rsidRPr="006E0418" w:rsidRDefault="00A009DC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NAMAZ – MOLITVA U ISLAMU</w:t>
            </w:r>
          </w:p>
        </w:tc>
        <w:tc>
          <w:tcPr>
            <w:tcW w:w="2896" w:type="dxa"/>
          </w:tcPr>
          <w:p w14:paraId="2265EC2E" w14:textId="7D6E9E13" w:rsidR="00D12913" w:rsidRPr="006E0418" w:rsidRDefault="00B20AB0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Čistoća je pola vjere</w:t>
            </w:r>
          </w:p>
        </w:tc>
        <w:tc>
          <w:tcPr>
            <w:tcW w:w="2905" w:type="dxa"/>
          </w:tcPr>
          <w:p w14:paraId="6F6F0A48" w14:textId="77777777" w:rsidR="005C285C" w:rsidRPr="005C285C" w:rsidRDefault="005C285C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D.1.2.</w:t>
            </w:r>
          </w:p>
          <w:p w14:paraId="3B225CBB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BC4B840" w14:textId="77777777" w:rsidR="0026063C" w:rsidRPr="0026063C" w:rsidRDefault="0026063C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304C385E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D12913" w:rsidRPr="006E0418" w14:paraId="144C4A53" w14:textId="77777777" w:rsidTr="004F2500">
        <w:trPr>
          <w:trHeight w:val="516"/>
        </w:trPr>
        <w:tc>
          <w:tcPr>
            <w:tcW w:w="2867" w:type="dxa"/>
          </w:tcPr>
          <w:p w14:paraId="6B2A17A7" w14:textId="190BFA32" w:rsidR="00D12913" w:rsidRPr="006E0418" w:rsidRDefault="00B8449C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17</w:t>
            </w:r>
            <w:r w:rsidR="00637BAD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48DA421A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826B097" w14:textId="66A5F34F" w:rsidR="00D12913" w:rsidRPr="006E0418" w:rsidRDefault="00B20AB0" w:rsidP="004F2500">
            <w:pPr>
              <w:rPr>
                <w:color w:val="70AD47" w:themeColor="accent6"/>
                <w:sz w:val="24"/>
                <w:szCs w:val="24"/>
              </w:rPr>
            </w:pPr>
            <w:r w:rsidRPr="00B20AB0">
              <w:rPr>
                <w:color w:val="70AD47" w:themeColor="accent6"/>
                <w:sz w:val="24"/>
                <w:szCs w:val="24"/>
              </w:rPr>
              <w:t xml:space="preserve">Namaz – razgovor roba i </w:t>
            </w:r>
            <w:proofErr w:type="spellStart"/>
            <w:r w:rsidRPr="00B20AB0">
              <w:rPr>
                <w:color w:val="70AD47" w:themeColor="accent6"/>
                <w:sz w:val="24"/>
                <w:szCs w:val="24"/>
              </w:rPr>
              <w:t>Rabba</w:t>
            </w:r>
            <w:proofErr w:type="spellEnd"/>
          </w:p>
        </w:tc>
        <w:tc>
          <w:tcPr>
            <w:tcW w:w="2905" w:type="dxa"/>
          </w:tcPr>
          <w:p w14:paraId="75270517" w14:textId="77777777" w:rsidR="00716578" w:rsidRPr="00716578" w:rsidRDefault="00716578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A.1.2.</w:t>
            </w:r>
          </w:p>
          <w:p w14:paraId="7F518631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DDBA1C4" w14:textId="77777777" w:rsidR="0026063C" w:rsidRPr="0026063C" w:rsidRDefault="0026063C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7595F105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1EEEDB15" w14:textId="77777777" w:rsidTr="004F2500">
        <w:trPr>
          <w:trHeight w:val="516"/>
        </w:trPr>
        <w:tc>
          <w:tcPr>
            <w:tcW w:w="2867" w:type="dxa"/>
          </w:tcPr>
          <w:p w14:paraId="4DCC0F38" w14:textId="4ED43EDF" w:rsidR="00D12913" w:rsidRPr="006E0418" w:rsidRDefault="00B8449C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18</w:t>
            </w:r>
            <w:r w:rsidR="00637BAD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870B29C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680C74B" w14:textId="068069E6" w:rsidR="00D12913" w:rsidRPr="006E0418" w:rsidRDefault="00B20AB0" w:rsidP="004F2500">
            <w:pPr>
              <w:rPr>
                <w:color w:val="70AD47" w:themeColor="accent6"/>
                <w:sz w:val="24"/>
                <w:szCs w:val="24"/>
              </w:rPr>
            </w:pPr>
            <w:r w:rsidRPr="00B20AB0">
              <w:rPr>
                <w:color w:val="70AD47" w:themeColor="accent6"/>
                <w:sz w:val="24"/>
                <w:szCs w:val="24"/>
              </w:rPr>
              <w:t xml:space="preserve">Namazom do smiraja duše i </w:t>
            </w:r>
            <w:proofErr w:type="spellStart"/>
            <w:r w:rsidRPr="00B20AB0">
              <w:rPr>
                <w:color w:val="70AD47" w:themeColor="accent6"/>
                <w:sz w:val="24"/>
                <w:szCs w:val="24"/>
              </w:rPr>
              <w:t>džennetskih</w:t>
            </w:r>
            <w:proofErr w:type="spellEnd"/>
            <w:r w:rsidRPr="00B20AB0">
              <w:rPr>
                <w:color w:val="70AD47" w:themeColor="accent6"/>
                <w:sz w:val="24"/>
                <w:szCs w:val="24"/>
              </w:rPr>
              <w:t xml:space="preserve"> ljepota</w:t>
            </w:r>
          </w:p>
        </w:tc>
        <w:tc>
          <w:tcPr>
            <w:tcW w:w="2905" w:type="dxa"/>
          </w:tcPr>
          <w:p w14:paraId="4BB622E2" w14:textId="77777777" w:rsidR="00716578" w:rsidRPr="00716578" w:rsidRDefault="00716578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A.1.2.</w:t>
            </w:r>
          </w:p>
          <w:p w14:paraId="156A39B4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53209D8" w14:textId="77777777" w:rsidR="0026063C" w:rsidRPr="0026063C" w:rsidRDefault="0026063C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27345D5F" w14:textId="77777777" w:rsidR="00D12913" w:rsidRPr="006E0418" w:rsidRDefault="00D12913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2B5D6C3A" w14:textId="77777777" w:rsidTr="004F2500">
        <w:trPr>
          <w:trHeight w:val="516"/>
        </w:trPr>
        <w:tc>
          <w:tcPr>
            <w:tcW w:w="2867" w:type="dxa"/>
          </w:tcPr>
          <w:p w14:paraId="1016C3AD" w14:textId="3B214707" w:rsidR="00C27D79" w:rsidRPr="006E0418" w:rsidRDefault="0026436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19</w:t>
            </w:r>
            <w:r w:rsidR="00C27D79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545D820A" w14:textId="471D7532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VAŽNOST NAMAZA U NAŠEM ŽIVOTU</w:t>
            </w:r>
          </w:p>
        </w:tc>
        <w:tc>
          <w:tcPr>
            <w:tcW w:w="2896" w:type="dxa"/>
          </w:tcPr>
          <w:p w14:paraId="22528A55" w14:textId="28F575A3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Pretpostavljena situacija u obavljanju namaza</w:t>
            </w:r>
          </w:p>
        </w:tc>
        <w:tc>
          <w:tcPr>
            <w:tcW w:w="2905" w:type="dxa"/>
          </w:tcPr>
          <w:p w14:paraId="32B8AD5A" w14:textId="77777777" w:rsidR="00C27D79" w:rsidRPr="0071657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A.1.2.</w:t>
            </w:r>
          </w:p>
          <w:p w14:paraId="5391AA68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E6A9E5D" w14:textId="77777777" w:rsidR="00C27D79" w:rsidRPr="0026063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16433538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6757AEC5" w14:textId="77777777" w:rsidTr="004F2500">
        <w:trPr>
          <w:trHeight w:val="516"/>
        </w:trPr>
        <w:tc>
          <w:tcPr>
            <w:tcW w:w="2867" w:type="dxa"/>
          </w:tcPr>
          <w:p w14:paraId="4E93E12C" w14:textId="6BC46126" w:rsidR="00C27D79" w:rsidRPr="006E0418" w:rsidRDefault="0026436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20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A322AEE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1A5AD0D" w14:textId="593B72D2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Namaz u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džematu</w:t>
            </w:r>
            <w:proofErr w:type="spellEnd"/>
            <w:r w:rsidR="0011480B">
              <w:rPr>
                <w:color w:val="70AD47" w:themeColor="accent6"/>
                <w:sz w:val="24"/>
                <w:szCs w:val="24"/>
              </w:rPr>
              <w:t xml:space="preserve"> i prispijevanje u </w:t>
            </w:r>
            <w:proofErr w:type="spellStart"/>
            <w:r w:rsidR="0011480B">
              <w:rPr>
                <w:color w:val="70AD47" w:themeColor="accent6"/>
                <w:sz w:val="24"/>
                <w:szCs w:val="24"/>
              </w:rPr>
              <w:t>džemat</w:t>
            </w:r>
            <w:proofErr w:type="spellEnd"/>
          </w:p>
        </w:tc>
        <w:tc>
          <w:tcPr>
            <w:tcW w:w="2905" w:type="dxa"/>
          </w:tcPr>
          <w:p w14:paraId="1815E4A1" w14:textId="77777777" w:rsidR="00C27D79" w:rsidRPr="0071657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A.1.2.</w:t>
            </w:r>
          </w:p>
          <w:p w14:paraId="1BEC953B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7839CC3" w14:textId="77777777" w:rsidR="00C27D79" w:rsidRPr="002750A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C.4.1.</w:t>
            </w:r>
          </w:p>
          <w:p w14:paraId="5E25B32D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5E56F301" w14:textId="77777777" w:rsidTr="004F2500">
        <w:trPr>
          <w:trHeight w:val="516"/>
        </w:trPr>
        <w:tc>
          <w:tcPr>
            <w:tcW w:w="2867" w:type="dxa"/>
          </w:tcPr>
          <w:p w14:paraId="10827CE6" w14:textId="10D3A83C" w:rsidR="00C27D79" w:rsidRDefault="00B74A17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21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78FE3D52" w14:textId="0D2B7DF3" w:rsidR="00C27D79" w:rsidRPr="006E0418" w:rsidRDefault="0011480B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POSTITI RAMAZAN</w:t>
            </w:r>
          </w:p>
        </w:tc>
        <w:tc>
          <w:tcPr>
            <w:tcW w:w="2896" w:type="dxa"/>
          </w:tcPr>
          <w:p w14:paraId="4C8374B7" w14:textId="2AF2FFAF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Ciljevi posta</w:t>
            </w:r>
          </w:p>
        </w:tc>
        <w:tc>
          <w:tcPr>
            <w:tcW w:w="2905" w:type="dxa"/>
          </w:tcPr>
          <w:p w14:paraId="10A5D5AA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B.1.1.</w:t>
            </w:r>
          </w:p>
          <w:p w14:paraId="6A21691E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37473F2" w14:textId="77777777" w:rsidR="00C27D79" w:rsidRPr="0026063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  <w:p w14:paraId="1ECA9F88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3BC63AF4" w14:textId="77777777" w:rsidTr="004F2500">
        <w:trPr>
          <w:trHeight w:val="516"/>
        </w:trPr>
        <w:tc>
          <w:tcPr>
            <w:tcW w:w="2867" w:type="dxa"/>
          </w:tcPr>
          <w:p w14:paraId="1A044903" w14:textId="692AD63E" w:rsidR="00C27D79" w:rsidRDefault="00B74A17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22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3171C797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502BAFA" w14:textId="7CCD0FDA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>, a. s., u ramazanu</w:t>
            </w:r>
          </w:p>
        </w:tc>
        <w:tc>
          <w:tcPr>
            <w:tcW w:w="2905" w:type="dxa"/>
          </w:tcPr>
          <w:p w14:paraId="281D4A54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FA78CD">
              <w:rPr>
                <w:color w:val="70AD47" w:themeColor="accent6"/>
                <w:sz w:val="24"/>
                <w:szCs w:val="24"/>
              </w:rPr>
              <w:t>SŠ IV C.1.2.</w:t>
            </w:r>
          </w:p>
          <w:p w14:paraId="04CC01D5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FAF0FEE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B.4/5.4.</w:t>
            </w:r>
          </w:p>
          <w:p w14:paraId="216F0958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1AA33732" w14:textId="77777777" w:rsidTr="004F2500">
        <w:trPr>
          <w:trHeight w:val="516"/>
        </w:trPr>
        <w:tc>
          <w:tcPr>
            <w:tcW w:w="2867" w:type="dxa"/>
          </w:tcPr>
          <w:p w14:paraId="1F490188" w14:textId="224312C1" w:rsidR="00C27D79" w:rsidRDefault="00B74A17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23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4ECC84C3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70E1C30" w14:textId="57AA01F3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Ramazan – mjesec velikih događaja iz povijesti islama</w:t>
            </w:r>
          </w:p>
        </w:tc>
        <w:tc>
          <w:tcPr>
            <w:tcW w:w="2905" w:type="dxa"/>
          </w:tcPr>
          <w:p w14:paraId="76154BD3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135C0DC5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39698BF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B.4/5.4.</w:t>
            </w:r>
          </w:p>
          <w:p w14:paraId="4D88F81C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18900F05" w14:textId="77777777" w:rsidTr="004F2500">
        <w:trPr>
          <w:trHeight w:val="516"/>
        </w:trPr>
        <w:tc>
          <w:tcPr>
            <w:tcW w:w="2867" w:type="dxa"/>
          </w:tcPr>
          <w:p w14:paraId="3864F745" w14:textId="466C442F" w:rsidR="00C27D79" w:rsidRDefault="00923470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="00C27D79">
              <w:rPr>
                <w:color w:val="70AD47" w:themeColor="accent6"/>
                <w:sz w:val="24"/>
                <w:szCs w:val="24"/>
              </w:rPr>
              <w:t>4.</w:t>
            </w:r>
          </w:p>
        </w:tc>
        <w:tc>
          <w:tcPr>
            <w:tcW w:w="2857" w:type="dxa"/>
          </w:tcPr>
          <w:p w14:paraId="146EF19A" w14:textId="57B3A166" w:rsidR="00C27D79" w:rsidRPr="006E0418" w:rsidRDefault="00B62C24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DAVATI ZEKAT</w:t>
            </w:r>
          </w:p>
        </w:tc>
        <w:tc>
          <w:tcPr>
            <w:tcW w:w="2896" w:type="dxa"/>
          </w:tcPr>
          <w:p w14:paraId="7F376B1F" w14:textId="4D5EF925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Nisab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i vrsta imovine na koju se daje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zekat</w:t>
            </w:r>
            <w:proofErr w:type="spellEnd"/>
          </w:p>
        </w:tc>
        <w:tc>
          <w:tcPr>
            <w:tcW w:w="2905" w:type="dxa"/>
          </w:tcPr>
          <w:p w14:paraId="10F89C5F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0C157DB9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5EE429C" w14:textId="77777777" w:rsidR="00C27D79" w:rsidRPr="002750A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2750A8">
              <w:rPr>
                <w:color w:val="70AD47" w:themeColor="accent6"/>
                <w:sz w:val="24"/>
                <w:szCs w:val="24"/>
              </w:rPr>
              <w:t>pod B.4.3.</w:t>
            </w:r>
          </w:p>
          <w:p w14:paraId="2F84E69E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1A05907A" w14:textId="77777777" w:rsidTr="004F2500">
        <w:trPr>
          <w:trHeight w:val="516"/>
        </w:trPr>
        <w:tc>
          <w:tcPr>
            <w:tcW w:w="2867" w:type="dxa"/>
          </w:tcPr>
          <w:p w14:paraId="6CB31929" w14:textId="0F5B465F" w:rsidR="00C27D79" w:rsidRDefault="00405739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25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DD91FF3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DAB7009" w14:textId="2932D3BA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Duhovni smisao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zekata</w:t>
            </w:r>
            <w:proofErr w:type="spellEnd"/>
          </w:p>
        </w:tc>
        <w:tc>
          <w:tcPr>
            <w:tcW w:w="2905" w:type="dxa"/>
          </w:tcPr>
          <w:p w14:paraId="063495AD" w14:textId="5792BD76" w:rsidR="00C27D79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B.1.1.</w:t>
            </w:r>
          </w:p>
          <w:p w14:paraId="337B372D" w14:textId="680040A1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D.1.1.</w:t>
            </w:r>
          </w:p>
          <w:p w14:paraId="34F60367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743DFCE" w14:textId="77777777" w:rsidR="00C27D79" w:rsidRPr="0026063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C.4.3.</w:t>
            </w:r>
          </w:p>
          <w:p w14:paraId="5CED6341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45232270" w14:textId="77777777" w:rsidTr="004F2500">
        <w:trPr>
          <w:trHeight w:val="516"/>
        </w:trPr>
        <w:tc>
          <w:tcPr>
            <w:tcW w:w="2867" w:type="dxa"/>
          </w:tcPr>
          <w:p w14:paraId="63E24FD3" w14:textId="36D6DAD1" w:rsidR="00C27D79" w:rsidRDefault="00405739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26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7C1D3EBF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8FD1136" w14:textId="4896E8A0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Zekat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je brana kamati</w:t>
            </w:r>
          </w:p>
        </w:tc>
        <w:tc>
          <w:tcPr>
            <w:tcW w:w="2905" w:type="dxa"/>
          </w:tcPr>
          <w:p w14:paraId="6F184208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6F8A06C7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F5E927E" w14:textId="77777777" w:rsidR="00C27D79" w:rsidRPr="0026063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C.4.3.</w:t>
            </w:r>
          </w:p>
          <w:p w14:paraId="1D32E90C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5BD58196" w14:textId="77777777" w:rsidTr="004F2500">
        <w:trPr>
          <w:trHeight w:val="516"/>
        </w:trPr>
        <w:tc>
          <w:tcPr>
            <w:tcW w:w="2867" w:type="dxa"/>
          </w:tcPr>
          <w:p w14:paraId="5EA7B147" w14:textId="2B5F2A6B" w:rsidR="00C27D79" w:rsidRDefault="00405739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27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248CE9A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E2AD3AC" w14:textId="27FB0E72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Halal – temelj islamskog poslovanja i življenja</w:t>
            </w:r>
          </w:p>
        </w:tc>
        <w:tc>
          <w:tcPr>
            <w:tcW w:w="2905" w:type="dxa"/>
          </w:tcPr>
          <w:p w14:paraId="683023EB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6C072C46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BFCD2B5" w14:textId="42294F08" w:rsidR="00C27D79" w:rsidRPr="002750A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>
              <w:rPr>
                <w:color w:val="70AD47" w:themeColor="accent6"/>
                <w:sz w:val="24"/>
                <w:szCs w:val="24"/>
              </w:rPr>
              <w:t xml:space="preserve"> </w:t>
            </w:r>
            <w:r w:rsidRPr="002750A8">
              <w:rPr>
                <w:color w:val="70AD47" w:themeColor="accent6"/>
                <w:sz w:val="24"/>
                <w:szCs w:val="24"/>
              </w:rPr>
              <w:t>A.4.2.A</w:t>
            </w:r>
          </w:p>
          <w:p w14:paraId="6A3A5B82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7C8FDB4A" w14:textId="77777777" w:rsidTr="004F2500">
        <w:trPr>
          <w:trHeight w:val="516"/>
        </w:trPr>
        <w:tc>
          <w:tcPr>
            <w:tcW w:w="2867" w:type="dxa"/>
          </w:tcPr>
          <w:p w14:paraId="4CF125CC" w14:textId="3EDC82C0" w:rsidR="00C27D79" w:rsidRDefault="00405739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28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5A43D5AE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769547E" w14:textId="7512BB05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Upozorenje onima koji ne daju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zekat</w:t>
            </w:r>
            <w:proofErr w:type="spellEnd"/>
          </w:p>
        </w:tc>
        <w:tc>
          <w:tcPr>
            <w:tcW w:w="2905" w:type="dxa"/>
          </w:tcPr>
          <w:p w14:paraId="56C73C9E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D.1.1.</w:t>
            </w:r>
          </w:p>
          <w:p w14:paraId="1EDB4F46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828EED0" w14:textId="77777777" w:rsidR="00C27D79" w:rsidRPr="0026063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6063C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6063C">
              <w:rPr>
                <w:color w:val="70AD47" w:themeColor="accent6"/>
                <w:sz w:val="24"/>
                <w:szCs w:val="24"/>
              </w:rPr>
              <w:t xml:space="preserve"> C.4.3.</w:t>
            </w:r>
          </w:p>
          <w:p w14:paraId="5E7D00AD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51B7BC77" w14:textId="77777777" w:rsidTr="004F2500">
        <w:trPr>
          <w:trHeight w:val="516"/>
        </w:trPr>
        <w:tc>
          <w:tcPr>
            <w:tcW w:w="2867" w:type="dxa"/>
          </w:tcPr>
          <w:p w14:paraId="0C0CBFA1" w14:textId="146F007E" w:rsidR="00C27D79" w:rsidRDefault="00405739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29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0203EE8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01A25B1" w14:textId="18784427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Izabrani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kur'anski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ajeti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hadisi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o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zekatu</w:t>
            </w:r>
            <w:proofErr w:type="spellEnd"/>
          </w:p>
        </w:tc>
        <w:tc>
          <w:tcPr>
            <w:tcW w:w="2905" w:type="dxa"/>
          </w:tcPr>
          <w:p w14:paraId="16A483E6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C.1.1.</w:t>
            </w:r>
          </w:p>
          <w:p w14:paraId="3E494D9D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D.1.1.</w:t>
            </w:r>
          </w:p>
          <w:p w14:paraId="1624E838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03F29F1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B.4/5.4.</w:t>
            </w:r>
          </w:p>
          <w:p w14:paraId="20ED7BEB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047A265C" w14:textId="77777777" w:rsidTr="004F2500">
        <w:trPr>
          <w:trHeight w:val="516"/>
        </w:trPr>
        <w:tc>
          <w:tcPr>
            <w:tcW w:w="2867" w:type="dxa"/>
          </w:tcPr>
          <w:p w14:paraId="5AF451FD" w14:textId="310BD93C" w:rsidR="00C27D79" w:rsidRDefault="00961FB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="00C27D79">
              <w:rPr>
                <w:color w:val="70AD47" w:themeColor="accent6"/>
                <w:sz w:val="24"/>
                <w:szCs w:val="24"/>
              </w:rPr>
              <w:t>0.</w:t>
            </w:r>
          </w:p>
        </w:tc>
        <w:tc>
          <w:tcPr>
            <w:tcW w:w="2857" w:type="dxa"/>
          </w:tcPr>
          <w:p w14:paraId="69FA2BA7" w14:textId="3574D791" w:rsidR="00C27D79" w:rsidRPr="006E0418" w:rsidRDefault="00961FB5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HODOČAŠĆE U MEKU</w:t>
            </w:r>
          </w:p>
        </w:tc>
        <w:tc>
          <w:tcPr>
            <w:tcW w:w="2896" w:type="dxa"/>
          </w:tcPr>
          <w:p w14:paraId="3D699037" w14:textId="4C3522D4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Ibrahim, a. s. – graditelj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Kabe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i utemeljitelj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hadžskih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obreda</w:t>
            </w:r>
          </w:p>
        </w:tc>
        <w:tc>
          <w:tcPr>
            <w:tcW w:w="2905" w:type="dxa"/>
          </w:tcPr>
          <w:p w14:paraId="663BC7B7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D.1.1.</w:t>
            </w:r>
          </w:p>
          <w:p w14:paraId="15CE7310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AD7E79D" w14:textId="77777777" w:rsidR="00C27D79" w:rsidRPr="002750A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2C20E190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19016808" w14:textId="77777777" w:rsidTr="004F2500">
        <w:trPr>
          <w:trHeight w:val="516"/>
        </w:trPr>
        <w:tc>
          <w:tcPr>
            <w:tcW w:w="2867" w:type="dxa"/>
          </w:tcPr>
          <w:p w14:paraId="0F5C2790" w14:textId="4423A667" w:rsidR="00C27D79" w:rsidRDefault="003F02CD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="00C27D79">
              <w:rPr>
                <w:color w:val="70AD47" w:themeColor="accent6"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14:paraId="5D667243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E3A61F6" w14:textId="74E4C1B7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Vrijeme i način obavljanja hadža</w:t>
            </w:r>
          </w:p>
        </w:tc>
        <w:tc>
          <w:tcPr>
            <w:tcW w:w="2905" w:type="dxa"/>
          </w:tcPr>
          <w:p w14:paraId="60CCEA3D" w14:textId="536F8C02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716578">
              <w:rPr>
                <w:color w:val="70AD47" w:themeColor="accent6"/>
                <w:sz w:val="24"/>
                <w:szCs w:val="24"/>
              </w:rPr>
              <w:t>SŠ IV A.1.1.</w:t>
            </w:r>
          </w:p>
        </w:tc>
        <w:tc>
          <w:tcPr>
            <w:tcW w:w="3434" w:type="dxa"/>
          </w:tcPr>
          <w:p w14:paraId="0BEE85FC" w14:textId="77777777" w:rsidR="00C27D79" w:rsidRPr="002750A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750A8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2750A8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30431821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53DF7234" w14:textId="77777777" w:rsidTr="004F2500">
        <w:trPr>
          <w:trHeight w:val="516"/>
        </w:trPr>
        <w:tc>
          <w:tcPr>
            <w:tcW w:w="2867" w:type="dxa"/>
          </w:tcPr>
          <w:p w14:paraId="59820940" w14:textId="50D8C681" w:rsidR="00C27D79" w:rsidRDefault="003F02CD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="00C27D79">
              <w:rPr>
                <w:color w:val="70AD47" w:themeColor="accent6"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 w14:paraId="6CA9BCFB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6C3D621" w14:textId="15B4631B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>Različite dimenzije hadža</w:t>
            </w:r>
          </w:p>
        </w:tc>
        <w:tc>
          <w:tcPr>
            <w:tcW w:w="2905" w:type="dxa"/>
          </w:tcPr>
          <w:p w14:paraId="61153AF0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B.1.1.</w:t>
            </w:r>
          </w:p>
          <w:p w14:paraId="61FA8E06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4275471" w14:textId="075BE884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odr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A.4.1.</w:t>
            </w:r>
          </w:p>
        </w:tc>
      </w:tr>
      <w:tr w:rsidR="00C27D79" w:rsidRPr="006E0418" w14:paraId="2D8CC449" w14:textId="77777777" w:rsidTr="004F2500">
        <w:trPr>
          <w:trHeight w:val="516"/>
        </w:trPr>
        <w:tc>
          <w:tcPr>
            <w:tcW w:w="2867" w:type="dxa"/>
          </w:tcPr>
          <w:p w14:paraId="6626AEA5" w14:textId="5A0D4A11" w:rsidR="00C27D79" w:rsidRDefault="003F02CD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33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870219A" w14:textId="77777777" w:rsidR="007A4F8E" w:rsidRPr="007A4F8E" w:rsidRDefault="007A4F8E" w:rsidP="004F2500">
            <w:pPr>
              <w:rPr>
                <w:color w:val="70AD47" w:themeColor="accent6"/>
                <w:sz w:val="24"/>
                <w:szCs w:val="24"/>
              </w:rPr>
            </w:pPr>
            <w:r w:rsidRPr="007A4F8E">
              <w:rPr>
                <w:color w:val="70AD47" w:themeColor="accent6"/>
                <w:sz w:val="24"/>
                <w:szCs w:val="24"/>
              </w:rPr>
              <w:t>KUR'AN U NAŠIM ŽIVOTIMA</w:t>
            </w:r>
          </w:p>
          <w:p w14:paraId="7506CF52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14C85C3" w14:textId="7806DDA2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Kur'an</w:t>
            </w:r>
            <w:proofErr w:type="spellEnd"/>
            <w:r w:rsidRPr="00E61497">
              <w:rPr>
                <w:color w:val="70AD47" w:themeColor="accent6"/>
                <w:sz w:val="24"/>
                <w:szCs w:val="24"/>
              </w:rPr>
              <w:t xml:space="preserve"> je iznad znanosti</w:t>
            </w:r>
          </w:p>
        </w:tc>
        <w:tc>
          <w:tcPr>
            <w:tcW w:w="2905" w:type="dxa"/>
          </w:tcPr>
          <w:p w14:paraId="097FB6AE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B.1.2.</w:t>
            </w:r>
          </w:p>
          <w:p w14:paraId="0FB43ED1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8ECDDBB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10DA9B84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57543472" w14:textId="77777777" w:rsidTr="004F2500">
        <w:trPr>
          <w:trHeight w:val="516"/>
        </w:trPr>
        <w:tc>
          <w:tcPr>
            <w:tcW w:w="2867" w:type="dxa"/>
          </w:tcPr>
          <w:p w14:paraId="7717B370" w14:textId="3A1C124C" w:rsidR="00C27D79" w:rsidRDefault="003F02CD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34</w:t>
            </w:r>
            <w:r w:rsidR="00C27D79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34BCDF1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E2872EF" w14:textId="4D4D63D3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Važnost učenja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Kur'ana</w:t>
            </w:r>
            <w:proofErr w:type="spellEnd"/>
          </w:p>
        </w:tc>
        <w:tc>
          <w:tcPr>
            <w:tcW w:w="2905" w:type="dxa"/>
          </w:tcPr>
          <w:p w14:paraId="44758C64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B.1.2.</w:t>
            </w:r>
          </w:p>
          <w:p w14:paraId="20CE399B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5A8DBAE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C.4/5.1.</w:t>
            </w:r>
          </w:p>
          <w:p w14:paraId="2284AFAD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C27D79" w:rsidRPr="006E0418" w14:paraId="4298214A" w14:textId="77777777" w:rsidTr="004F2500">
        <w:trPr>
          <w:trHeight w:val="516"/>
        </w:trPr>
        <w:tc>
          <w:tcPr>
            <w:tcW w:w="2867" w:type="dxa"/>
          </w:tcPr>
          <w:p w14:paraId="6275D0B5" w14:textId="51FE0794" w:rsidR="00C27D79" w:rsidRDefault="003F02CD" w:rsidP="004F2500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="00C27D79">
              <w:rPr>
                <w:color w:val="70AD47" w:themeColor="accent6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14:paraId="5CD48CBD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1281875" w14:textId="221AF1A0" w:rsidR="00C27D79" w:rsidRPr="00E61497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E61497">
              <w:rPr>
                <w:color w:val="70AD47" w:themeColor="accent6"/>
                <w:sz w:val="24"/>
                <w:szCs w:val="24"/>
              </w:rPr>
              <w:t xml:space="preserve">Pravila kod učenja i razumijevanja </w:t>
            </w:r>
            <w:proofErr w:type="spellStart"/>
            <w:r w:rsidRPr="00E61497">
              <w:rPr>
                <w:color w:val="70AD47" w:themeColor="accent6"/>
                <w:sz w:val="24"/>
                <w:szCs w:val="24"/>
              </w:rPr>
              <w:t>Kur'ana</w:t>
            </w:r>
            <w:proofErr w:type="spellEnd"/>
          </w:p>
        </w:tc>
        <w:tc>
          <w:tcPr>
            <w:tcW w:w="2905" w:type="dxa"/>
          </w:tcPr>
          <w:p w14:paraId="7B8C8239" w14:textId="77777777" w:rsidR="00C27D79" w:rsidRPr="005C285C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r w:rsidRPr="005C285C">
              <w:rPr>
                <w:color w:val="70AD47" w:themeColor="accent6"/>
                <w:sz w:val="24"/>
                <w:szCs w:val="24"/>
              </w:rPr>
              <w:t>SŠ IV B.1.2.</w:t>
            </w:r>
          </w:p>
          <w:p w14:paraId="5A3F2CA0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39E46F0" w14:textId="77777777" w:rsidR="00C27D79" w:rsidRPr="00FA78CD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FA78CD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FA78CD">
              <w:rPr>
                <w:color w:val="70AD47" w:themeColor="accent6"/>
                <w:sz w:val="24"/>
                <w:szCs w:val="24"/>
              </w:rPr>
              <w:t xml:space="preserve"> B.4/5.2.</w:t>
            </w:r>
          </w:p>
          <w:p w14:paraId="449FD416" w14:textId="77777777" w:rsidR="00C27D79" w:rsidRPr="006E0418" w:rsidRDefault="00C27D79" w:rsidP="004F2500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0E8736D5" w14:textId="679862EB" w:rsidR="00964EB3" w:rsidRDefault="00964EB3" w:rsidP="00964EB3">
      <w:pPr>
        <w:rPr>
          <w:color w:val="70AD47" w:themeColor="accent6"/>
          <w:sz w:val="24"/>
          <w:szCs w:val="24"/>
        </w:rPr>
      </w:pPr>
    </w:p>
    <w:p w14:paraId="00FD944A" w14:textId="77777777" w:rsidR="006975B7" w:rsidRDefault="006975B7" w:rsidP="006975B7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14:paraId="1B2E95DB" w14:textId="710284A2" w:rsidR="006975B7" w:rsidRDefault="006975B7" w:rsidP="006975B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2020-2021. koji preporuča izvođenje nastave u blok-satu, prijedlog GIK-a prilagođen je izvođenju u blok-satu. Jedna tema namijenjena je za 2 školska sata. Predložene teme koje su planirane za 2 školska sata  ujedno su i teme </w:t>
      </w:r>
      <w:proofErr w:type="spellStart"/>
      <w:r>
        <w:rPr>
          <w:color w:val="000000"/>
          <w:sz w:val="24"/>
          <w:szCs w:val="24"/>
        </w:rPr>
        <w:t>videolekcija</w:t>
      </w:r>
      <w:proofErr w:type="spellEnd"/>
      <w:r>
        <w:rPr>
          <w:color w:val="000000"/>
          <w:sz w:val="24"/>
          <w:szCs w:val="24"/>
        </w:rPr>
        <w:t xml:space="preserve"> koje će pripremiti Radna skupina Islamskog vjeronauka.</w:t>
      </w:r>
    </w:p>
    <w:p w14:paraId="6537A429" w14:textId="77777777" w:rsidR="006975B7" w:rsidRDefault="006975B7" w:rsidP="006975B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22A1A7AE" w14:textId="77777777" w:rsidR="006975B7" w:rsidRPr="00755655" w:rsidRDefault="006975B7" w:rsidP="006975B7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5C17D22C" w14:textId="77777777" w:rsidR="00E61497" w:rsidRDefault="00E61497" w:rsidP="00964EB3">
      <w:pPr>
        <w:rPr>
          <w:color w:val="70AD47" w:themeColor="accent6"/>
          <w:sz w:val="24"/>
          <w:szCs w:val="24"/>
        </w:rPr>
      </w:pPr>
    </w:p>
    <w:p w14:paraId="717B3A65" w14:textId="77777777" w:rsidR="00E61497" w:rsidRDefault="00E61497" w:rsidP="00964EB3">
      <w:pPr>
        <w:rPr>
          <w:color w:val="70AD47" w:themeColor="accent6"/>
          <w:sz w:val="24"/>
          <w:szCs w:val="24"/>
        </w:rPr>
      </w:pPr>
    </w:p>
    <w:p w14:paraId="128F4C88" w14:textId="77777777" w:rsidR="00E61497" w:rsidRPr="006E0418" w:rsidRDefault="00E61497" w:rsidP="00964EB3">
      <w:pPr>
        <w:rPr>
          <w:color w:val="70AD47" w:themeColor="accent6"/>
          <w:sz w:val="24"/>
          <w:szCs w:val="24"/>
        </w:rPr>
      </w:pPr>
    </w:p>
    <w:sectPr w:rsidR="00E61497" w:rsidRPr="006E0418" w:rsidSect="005E15D9">
      <w:pgSz w:w="16838" w:h="11906" w:orient="landscape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31A69"/>
    <w:multiLevelType w:val="hybridMultilevel"/>
    <w:tmpl w:val="C2C6B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053F"/>
    <w:multiLevelType w:val="hybridMultilevel"/>
    <w:tmpl w:val="BE5ECB28"/>
    <w:lvl w:ilvl="0" w:tplc="5D2AB01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7066B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A9A507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76C00E0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2187B8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DA0BC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FA088E6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F5013B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DEC4BE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11480B"/>
    <w:rsid w:val="001C20AF"/>
    <w:rsid w:val="0026063C"/>
    <w:rsid w:val="00264365"/>
    <w:rsid w:val="00265ECD"/>
    <w:rsid w:val="002750A8"/>
    <w:rsid w:val="002762A5"/>
    <w:rsid w:val="00295501"/>
    <w:rsid w:val="002A573F"/>
    <w:rsid w:val="002B261F"/>
    <w:rsid w:val="00323116"/>
    <w:rsid w:val="00363AD0"/>
    <w:rsid w:val="003F02CD"/>
    <w:rsid w:val="00405739"/>
    <w:rsid w:val="00451B9B"/>
    <w:rsid w:val="004F2500"/>
    <w:rsid w:val="00517A0C"/>
    <w:rsid w:val="005C285C"/>
    <w:rsid w:val="005D73BC"/>
    <w:rsid w:val="005E15D9"/>
    <w:rsid w:val="005E321A"/>
    <w:rsid w:val="00637BAD"/>
    <w:rsid w:val="006975B7"/>
    <w:rsid w:val="006E0418"/>
    <w:rsid w:val="00705325"/>
    <w:rsid w:val="00716578"/>
    <w:rsid w:val="007829A1"/>
    <w:rsid w:val="007A4F8E"/>
    <w:rsid w:val="00923470"/>
    <w:rsid w:val="00961FB5"/>
    <w:rsid w:val="00964D4F"/>
    <w:rsid w:val="00964EB3"/>
    <w:rsid w:val="00980ECC"/>
    <w:rsid w:val="009D7D0E"/>
    <w:rsid w:val="009E7FCC"/>
    <w:rsid w:val="00A009DC"/>
    <w:rsid w:val="00B20AB0"/>
    <w:rsid w:val="00B2624B"/>
    <w:rsid w:val="00B400B7"/>
    <w:rsid w:val="00B457AA"/>
    <w:rsid w:val="00B62C24"/>
    <w:rsid w:val="00B74A17"/>
    <w:rsid w:val="00B8449C"/>
    <w:rsid w:val="00BB38FF"/>
    <w:rsid w:val="00C00556"/>
    <w:rsid w:val="00C04FDB"/>
    <w:rsid w:val="00C27D79"/>
    <w:rsid w:val="00D12913"/>
    <w:rsid w:val="00D15134"/>
    <w:rsid w:val="00D533FC"/>
    <w:rsid w:val="00D71606"/>
    <w:rsid w:val="00D769A4"/>
    <w:rsid w:val="00DA73D8"/>
    <w:rsid w:val="00DC3582"/>
    <w:rsid w:val="00DF665A"/>
    <w:rsid w:val="00E03C07"/>
    <w:rsid w:val="00E61497"/>
    <w:rsid w:val="00E90923"/>
    <w:rsid w:val="00EF767A"/>
    <w:rsid w:val="00F64CB3"/>
    <w:rsid w:val="00FA78CD"/>
    <w:rsid w:val="02E63D0F"/>
    <w:rsid w:val="10AF89AC"/>
    <w:rsid w:val="1558967B"/>
    <w:rsid w:val="1B1A8D9D"/>
    <w:rsid w:val="200AEC31"/>
    <w:rsid w:val="574F6646"/>
    <w:rsid w:val="609173D6"/>
    <w:rsid w:val="6C76A2D2"/>
    <w:rsid w:val="7950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44E4"/>
  <w15:chartTrackingRefBased/>
  <w15:docId w15:val="{B65465AF-DBF9-40FE-9808-3C6A7A1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2F920ADB3DD74495B7DC580C3D7558" ma:contentTypeVersion="9" ma:contentTypeDescription="Stvaranje novog dokumenta." ma:contentTypeScope="" ma:versionID="17ff9df8820547808f49adc07cc4650c">
  <xsd:schema xmlns:xsd="http://www.w3.org/2001/XMLSchema" xmlns:xs="http://www.w3.org/2001/XMLSchema" xmlns:p="http://schemas.microsoft.com/office/2006/metadata/properties" xmlns:ns2="bd5dad7d-7bed-4fe1-b392-1a2a3588345a" xmlns:ns3="6199f5ce-80d7-43cf-a0bc-446ba5b255b9" targetNamespace="http://schemas.microsoft.com/office/2006/metadata/properties" ma:root="true" ma:fieldsID="20c358b233dc48a07f2fa6e0d68fd252" ns2:_="" ns3:_="">
    <xsd:import namespace="bd5dad7d-7bed-4fe1-b392-1a2a3588345a"/>
    <xsd:import namespace="6199f5ce-80d7-43cf-a0bc-446ba5b25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ad7d-7bed-4fe1-b392-1a2a35883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f5ce-80d7-43cf-a0bc-446ba5b25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726FE-A1AC-436A-BA2E-1C34795FA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993B3-BC4F-4FE8-83A9-D00266217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DA056-D8C5-4536-AC9B-5C810C68F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ad7d-7bed-4fe1-b392-1a2a3588345a"/>
    <ds:schemaRef ds:uri="6199f5ce-80d7-43cf-a0bc-446ba5b25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Sonja Petelinc</cp:lastModifiedBy>
  <cp:revision>6</cp:revision>
  <dcterms:created xsi:type="dcterms:W3CDTF">2020-09-06T22:26:00Z</dcterms:created>
  <dcterms:modified xsi:type="dcterms:W3CDTF">2020-10-11T07:34:00Z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0x010100DF2F920ADB3DD74495B7DC580C3D7558</vt:lpwstr>
  </property>
</Properties>
</file>